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F02" w:rsidRDefault="00052F02" w:rsidP="00052F02">
      <w:pPr>
        <w:ind w:left="995" w:hangingChars="472" w:hanging="995"/>
        <w:jc w:val="right"/>
        <w:rPr>
          <w:rFonts w:ascii="Arial" w:hAnsi="Arial" w:cs="Arial"/>
          <w:b/>
        </w:rPr>
      </w:pPr>
      <w:r>
        <w:rPr>
          <w:rFonts w:ascii="Arial" w:hAnsi="Arial" w:cs="Arial"/>
          <w:b/>
        </w:rPr>
        <w:t>ISO/IEC JTC1/SC2/WG2 N</w:t>
      </w:r>
      <w:r w:rsidR="00DF240E">
        <w:rPr>
          <w:rFonts w:ascii="Arial" w:hAnsi="Arial" w:cs="Arial"/>
          <w:b/>
        </w:rPr>
        <w:t>5143</w:t>
      </w:r>
    </w:p>
    <w:p w:rsidR="00A339EB" w:rsidRPr="00A339EB" w:rsidRDefault="00A339EB" w:rsidP="00A339EB">
      <w:pPr>
        <w:ind w:left="995" w:hangingChars="472" w:hanging="995"/>
        <w:rPr>
          <w:rFonts w:ascii="Arial" w:hAnsi="Arial" w:cs="Arial"/>
          <w:b/>
        </w:rPr>
      </w:pPr>
      <w:r w:rsidRPr="00A339EB">
        <w:rPr>
          <w:rFonts w:ascii="Arial" w:hAnsi="Arial" w:cs="Arial"/>
          <w:b/>
        </w:rPr>
        <w:t>Date:</w:t>
      </w:r>
      <w:r w:rsidRPr="00A339EB">
        <w:rPr>
          <w:rFonts w:ascii="Arial" w:hAnsi="Arial" w:cs="Arial"/>
          <w:b/>
        </w:rPr>
        <w:tab/>
        <w:t>2020/10/01</w:t>
      </w:r>
    </w:p>
    <w:p w:rsidR="002F5BA0" w:rsidRPr="00A339EB" w:rsidRDefault="00A339EB" w:rsidP="00A339EB">
      <w:pPr>
        <w:ind w:left="995" w:hangingChars="472" w:hanging="995"/>
        <w:rPr>
          <w:rFonts w:ascii="Arial" w:hAnsi="Arial" w:cs="Arial"/>
          <w:b/>
        </w:rPr>
      </w:pPr>
      <w:r w:rsidRPr="00A339EB">
        <w:rPr>
          <w:rFonts w:ascii="Arial" w:hAnsi="Arial" w:cs="Arial"/>
          <w:b/>
        </w:rPr>
        <w:t>Title:</w:t>
      </w:r>
      <w:r w:rsidRPr="00A339EB">
        <w:rPr>
          <w:rFonts w:ascii="Arial" w:hAnsi="Arial" w:cs="Arial"/>
          <w:b/>
        </w:rPr>
        <w:tab/>
      </w:r>
      <w:r w:rsidR="00BD40A8">
        <w:rPr>
          <w:rFonts w:ascii="Arial" w:hAnsi="Arial" w:cs="Arial"/>
          <w:b/>
        </w:rPr>
        <w:t>Feedback to WG2 N5133, and request to extend the review period.</w:t>
      </w:r>
      <w:bookmarkStart w:id="0" w:name="_GoBack"/>
      <w:bookmarkEnd w:id="0"/>
    </w:p>
    <w:p w:rsidR="00A339EB" w:rsidRPr="00A339EB" w:rsidRDefault="00A339EB" w:rsidP="00A339EB">
      <w:pPr>
        <w:ind w:left="995" w:hangingChars="472" w:hanging="995"/>
        <w:rPr>
          <w:rFonts w:ascii="Arial" w:hAnsi="Arial" w:cs="Arial"/>
          <w:b/>
        </w:rPr>
      </w:pPr>
      <w:r w:rsidRPr="00A339EB">
        <w:rPr>
          <w:rFonts w:ascii="Arial" w:hAnsi="Arial" w:cs="Arial"/>
          <w:b/>
        </w:rPr>
        <w:t>Author:</w:t>
      </w:r>
      <w:r w:rsidRPr="00A339EB">
        <w:rPr>
          <w:rFonts w:ascii="Arial" w:hAnsi="Arial" w:cs="Arial"/>
          <w:b/>
        </w:rPr>
        <w:tab/>
        <w:t>suzuki toshiya</w:t>
      </w:r>
    </w:p>
    <w:p w:rsidR="00A339EB" w:rsidRDefault="00A339EB"/>
    <w:p w:rsidR="00A339EB" w:rsidRDefault="00A339EB">
      <w:r>
        <w:t xml:space="preserve">By the schedule announced in WG2 N5119, I submitted the comparison table of </w:t>
      </w:r>
      <w:r>
        <w:rPr>
          <w:rFonts w:hint="eastAsia"/>
        </w:rPr>
        <w:t>藤花榭本</w:t>
      </w:r>
      <w:r>
        <w:t xml:space="preserve"> (THX) versus </w:t>
      </w:r>
      <w:r>
        <w:rPr>
          <w:rFonts w:hint="eastAsia"/>
        </w:rPr>
        <w:t>陳昌治本</w:t>
      </w:r>
      <w:r>
        <w:rPr>
          <w:rFonts w:hint="eastAsia"/>
        </w:rPr>
        <w:t xml:space="preserve"> </w:t>
      </w:r>
      <w:r>
        <w:t xml:space="preserve">(CCZ), and the draft classification of their glyph differences in WG2 </w:t>
      </w:r>
      <w:r w:rsidR="00BD40A8">
        <w:t>N</w:t>
      </w:r>
      <w:r w:rsidR="00BE42E7">
        <w:t>5133. The scheduled deadline is October 1</w:t>
      </w:r>
      <w:r w:rsidR="00BE42E7" w:rsidRPr="00BE42E7">
        <w:rPr>
          <w:vertAlign w:val="superscript"/>
        </w:rPr>
        <w:t>st</w:t>
      </w:r>
      <w:r w:rsidR="00BE42E7">
        <w:t xml:space="preserve"> of 2020, but I request the extension of the review, at least for </w:t>
      </w:r>
      <w:r w:rsidR="00052F02">
        <w:t>3</w:t>
      </w:r>
      <w:r w:rsidR="00BE42E7">
        <w:t xml:space="preserve"> months.</w:t>
      </w:r>
    </w:p>
    <w:p w:rsidR="00BE42E7" w:rsidRDefault="00BE42E7"/>
    <w:p w:rsidR="00BE42E7" w:rsidRPr="00E01C53" w:rsidRDefault="00BE42E7">
      <w:pPr>
        <w:rPr>
          <w:rFonts w:ascii="Arial" w:hAnsi="Arial" w:cs="Arial"/>
          <w:b/>
        </w:rPr>
      </w:pPr>
      <w:r w:rsidRPr="00E01C53">
        <w:rPr>
          <w:rFonts w:ascii="Arial" w:hAnsi="Arial" w:cs="Arial"/>
          <w:b/>
        </w:rPr>
        <w:t>Rationale 1</w:t>
      </w:r>
    </w:p>
    <w:p w:rsidR="00BE42E7" w:rsidRDefault="00BE42E7">
      <w:r>
        <w:rPr>
          <w:rFonts w:hint="eastAsia"/>
        </w:rPr>
        <w:t>D</w:t>
      </w:r>
      <w:r>
        <w:t>ue to the social situation of the experts under the epidemic, the Shuowen Seal Adhoc group has no schedule of the next meeting (even for the virtual meeting), to discuss and dispose the comments. Thus, there is no need to close the review period.</w:t>
      </w:r>
    </w:p>
    <w:p w:rsidR="00BE42E7" w:rsidRDefault="00BE42E7"/>
    <w:p w:rsidR="00BE42E7" w:rsidRPr="00E01C53" w:rsidRDefault="00BE42E7">
      <w:pPr>
        <w:rPr>
          <w:rFonts w:ascii="Arial" w:hAnsi="Arial" w:cs="Arial"/>
          <w:b/>
        </w:rPr>
      </w:pPr>
      <w:r w:rsidRPr="00E01C53">
        <w:rPr>
          <w:rFonts w:ascii="Arial" w:hAnsi="Arial" w:cs="Arial" w:hint="eastAsia"/>
          <w:b/>
        </w:rPr>
        <w:t>R</w:t>
      </w:r>
      <w:r w:rsidRPr="00E01C53">
        <w:rPr>
          <w:rFonts w:ascii="Arial" w:hAnsi="Arial" w:cs="Arial"/>
          <w:b/>
        </w:rPr>
        <w:t>ationale 2</w:t>
      </w:r>
    </w:p>
    <w:p w:rsidR="00BE42E7" w:rsidRDefault="00BE42E7">
      <w:r>
        <w:rPr>
          <w:rFonts w:hint="eastAsia"/>
        </w:rPr>
        <w:t>I</w:t>
      </w:r>
      <w:r>
        <w:t>n WG2 5133, there were a few questions asking whether a few glyphs in the current proposal (based on THX) are precise and required shape, but no responses are given at present.</w:t>
      </w:r>
    </w:p>
    <w:p w:rsidR="00BE42E7" w:rsidRDefault="00BE42E7"/>
    <w:p w:rsidR="00BE42E7" w:rsidRPr="00E01C53" w:rsidRDefault="00BE42E7">
      <w:pPr>
        <w:rPr>
          <w:rFonts w:ascii="Arial" w:hAnsi="Arial" w:cs="Arial"/>
          <w:b/>
        </w:rPr>
      </w:pPr>
      <w:r w:rsidRPr="00E01C53">
        <w:rPr>
          <w:rFonts w:ascii="Arial" w:hAnsi="Arial" w:cs="Arial" w:hint="eastAsia"/>
          <w:b/>
        </w:rPr>
        <w:t>R</w:t>
      </w:r>
      <w:r w:rsidRPr="00E01C53">
        <w:rPr>
          <w:rFonts w:ascii="Arial" w:hAnsi="Arial" w:cs="Arial"/>
          <w:b/>
        </w:rPr>
        <w:t>ationale 3</w:t>
      </w:r>
    </w:p>
    <w:p w:rsidR="00BE42E7" w:rsidRDefault="00BE42E7">
      <w:r>
        <w:t xml:space="preserve">Henry Chan, who has </w:t>
      </w:r>
      <w:r w:rsidR="0020636D">
        <w:rPr>
          <w:rFonts w:hint="eastAsia"/>
        </w:rPr>
        <w:t>c</w:t>
      </w:r>
      <w:r w:rsidR="0020636D">
        <w:t xml:space="preserve">ontributed to the </w:t>
      </w:r>
      <w:r w:rsidR="00062DFE">
        <w:t xml:space="preserve">development of </w:t>
      </w:r>
      <w:r>
        <w:t xml:space="preserve">CJK Unified Ideograph </w:t>
      </w:r>
      <w:r w:rsidR="0020636D">
        <w:t>Extens</w:t>
      </w:r>
      <w:r w:rsidR="00062DFE">
        <w:t>ion G and H</w:t>
      </w:r>
      <w:r>
        <w:t xml:space="preserve">, gave </w:t>
      </w:r>
      <w:r w:rsidR="00E01C53">
        <w:t>a private comment on the unifications of the Shuowen Seal script, on 7</w:t>
      </w:r>
      <w:r w:rsidR="00E01C53" w:rsidRPr="00E01C53">
        <w:rPr>
          <w:vertAlign w:val="superscript"/>
        </w:rPr>
        <w:t>th</w:t>
      </w:r>
      <w:r w:rsidR="00E01C53">
        <w:t xml:space="preserve"> September. He </w:t>
      </w:r>
      <w:r w:rsidR="00062DFE">
        <w:t>recommended further considerations for Unification (Appendix 1), and the dubious distinction between #01224 and #01336</w:t>
      </w:r>
      <w:r w:rsidR="004F0CDE">
        <w:t>.</w:t>
      </w:r>
    </w:p>
    <w:p w:rsidR="00052F02" w:rsidRDefault="00052F02">
      <w:pPr>
        <w:widowControl/>
        <w:jc w:val="left"/>
      </w:pPr>
      <w:r>
        <w:br w:type="page"/>
      </w:r>
    </w:p>
    <w:p w:rsidR="00E01C53" w:rsidRPr="00052F02" w:rsidRDefault="00052F02">
      <w:pPr>
        <w:rPr>
          <w:rFonts w:ascii="Arial" w:hAnsi="Arial" w:cs="Arial"/>
          <w:b/>
        </w:rPr>
      </w:pPr>
      <w:r w:rsidRPr="00052F02">
        <w:rPr>
          <w:rFonts w:ascii="Arial" w:hAnsi="Arial" w:cs="Arial"/>
          <w:b/>
        </w:rPr>
        <w:lastRenderedPageBreak/>
        <w:t>Appendix</w:t>
      </w:r>
      <w:r w:rsidR="004F0CDE">
        <w:rPr>
          <w:rFonts w:ascii="Arial" w:hAnsi="Arial" w:cs="Arial"/>
          <w:b/>
        </w:rPr>
        <w:t xml:space="preserve"> 1</w:t>
      </w:r>
      <w:r>
        <w:rPr>
          <w:rFonts w:ascii="Arial" w:hAnsi="Arial" w:cs="Arial"/>
          <w:b/>
        </w:rPr>
        <w:t xml:space="preserve">: </w:t>
      </w:r>
      <w:r w:rsidR="004F0CDE">
        <w:rPr>
          <w:rFonts w:ascii="Arial" w:hAnsi="Arial" w:cs="Arial"/>
          <w:b/>
        </w:rPr>
        <w:t xml:space="preserve">Henry’s </w:t>
      </w:r>
      <w:r>
        <w:rPr>
          <w:rFonts w:ascii="Arial" w:hAnsi="Arial" w:cs="Arial"/>
          <w:b/>
        </w:rPr>
        <w:t>Comment on the Unification</w:t>
      </w:r>
    </w:p>
    <w:p w:rsidR="00052F02" w:rsidRDefault="00052F02"/>
    <w:p w:rsidR="00052F02" w:rsidRDefault="00052F02" w:rsidP="00052F02">
      <w:pPr>
        <w:pStyle w:val="a6"/>
        <w:numPr>
          <w:ilvl w:val="0"/>
          <w:numId w:val="1"/>
        </w:numPr>
        <w:spacing w:line="360" w:lineRule="exact"/>
        <w:ind w:leftChars="0"/>
      </w:pPr>
      <w:r>
        <w:t xml:space="preserve">Even though the current focus is around </w:t>
      </w:r>
      <w:r w:rsidRPr="00052F02">
        <w:rPr>
          <w:rFonts w:ascii="Malgun Gothic" w:eastAsia="Malgun Gothic" w:hAnsi="Malgun Gothic" w:cs="Malgun Gothic" w:hint="eastAsia"/>
        </w:rPr>
        <w:t>說</w:t>
      </w:r>
      <w:r w:rsidRPr="00052F02">
        <w:rPr>
          <w:rFonts w:ascii="ＭＳ 明朝" w:hAnsi="ＭＳ 明朝" w:cs="ＭＳ 明朝" w:hint="eastAsia"/>
        </w:rPr>
        <w:t>文解字</w:t>
      </w:r>
      <w:r>
        <w:t>, the unification rules should be set up in expectation of actual historical use of seal script in the wild.</w:t>
      </w:r>
    </w:p>
    <w:p w:rsidR="00052F02" w:rsidRDefault="00052F02" w:rsidP="00052F02">
      <w:pPr>
        <w:spacing w:line="360" w:lineRule="exact"/>
      </w:pPr>
    </w:p>
    <w:p w:rsidR="00052F02" w:rsidRDefault="00052F02" w:rsidP="00052F02">
      <w:pPr>
        <w:pStyle w:val="a6"/>
        <w:numPr>
          <w:ilvl w:val="0"/>
          <w:numId w:val="1"/>
        </w:numPr>
        <w:spacing w:line="360" w:lineRule="exact"/>
        <w:ind w:leftChars="0"/>
      </w:pPr>
      <w:r>
        <w:t xml:space="preserve">The encoding model should be </w:t>
      </w:r>
      <w:r w:rsidR="00062DFE">
        <w:t>general enough to handle cases of characters without relying too much on the structure or nature as defined by a specific authoritative book. I think it may be wise to reference the CJK Unification Model and be “structural decomposition” based.</w:t>
      </w:r>
    </w:p>
    <w:p w:rsidR="00052F02" w:rsidRDefault="00052F02" w:rsidP="00052F02">
      <w:pPr>
        <w:spacing w:line="360" w:lineRule="exact"/>
      </w:pPr>
    </w:p>
    <w:p w:rsidR="004F0CDE" w:rsidRDefault="00062DFE" w:rsidP="004A30F9">
      <w:pPr>
        <w:pStyle w:val="a6"/>
        <w:numPr>
          <w:ilvl w:val="0"/>
          <w:numId w:val="1"/>
        </w:numPr>
        <w:spacing w:line="360" w:lineRule="exact"/>
        <w:ind w:leftChars="0"/>
      </w:pPr>
      <w:r w:rsidRPr="00062DFE">
        <w:t>Suitable relaxing of structural decomposition approach should be made to cater for common variations which are deemed insignificant for semantics.  For example:</w:t>
      </w:r>
    </w:p>
    <w:p w:rsidR="004F0CDE" w:rsidRDefault="00052F02" w:rsidP="004F0CDE">
      <w:pPr>
        <w:pStyle w:val="a6"/>
        <w:numPr>
          <w:ilvl w:val="0"/>
          <w:numId w:val="4"/>
        </w:numPr>
        <w:spacing w:line="360" w:lineRule="exact"/>
        <w:ind w:leftChars="0"/>
      </w:pPr>
      <w:r>
        <w:t>e.g. expansion of the grass radical at the top can unify, such different structure to be expressed via VS.</w:t>
      </w:r>
    </w:p>
    <w:p w:rsidR="00052F02" w:rsidRDefault="00052F02" w:rsidP="004F0CDE">
      <w:pPr>
        <w:pStyle w:val="a6"/>
        <w:numPr>
          <w:ilvl w:val="0"/>
          <w:numId w:val="4"/>
        </w:numPr>
        <w:spacing w:line="360" w:lineRule="exact"/>
        <w:ind w:leftChars="0"/>
      </w:pPr>
      <w:r>
        <w:t>e.g. bottom component on left side or take full space at the bottom, such different structure to be expressed via VS.</w:t>
      </w:r>
    </w:p>
    <w:p w:rsidR="00052F02" w:rsidRDefault="00052F02" w:rsidP="00052F02">
      <w:pPr>
        <w:spacing w:line="360" w:lineRule="exact"/>
      </w:pPr>
    </w:p>
    <w:p w:rsidR="00052F02" w:rsidRDefault="00062DFE" w:rsidP="004F0CDE">
      <w:pPr>
        <w:pStyle w:val="a6"/>
        <w:numPr>
          <w:ilvl w:val="0"/>
          <w:numId w:val="1"/>
        </w:numPr>
        <w:spacing w:line="360" w:lineRule="exact"/>
        <w:ind w:leftChars="0"/>
      </w:pPr>
      <w:r w:rsidRPr="00062DFE">
        <w:rPr>
          <w:rFonts w:hint="eastAsia"/>
        </w:rPr>
        <w:t xml:space="preserve">Compared to CJK Unification, a greater freedom for a single non-composable item should be allowed for unification.  For example, the various forms of </w:t>
      </w:r>
      <w:r w:rsidRPr="00062DFE">
        <w:rPr>
          <w:rFonts w:hint="eastAsia"/>
        </w:rPr>
        <w:t>兆</w:t>
      </w:r>
      <w:r w:rsidRPr="00062DFE">
        <w:rPr>
          <w:rFonts w:hint="eastAsia"/>
        </w:rPr>
        <w:t>. The actual shape found in ancient text is different to certain versions of Shuowen.  I believe it is mo</w:t>
      </w:r>
      <w:r w:rsidRPr="00062DFE">
        <w:t>re pratical to unify both Shuowen forms (normal version vs Duan's version) and represent via VS.</w:t>
      </w:r>
    </w:p>
    <w:p w:rsidR="00052F02" w:rsidRDefault="00052F02" w:rsidP="00052F02">
      <w:pPr>
        <w:spacing w:line="360" w:lineRule="exact"/>
      </w:pPr>
    </w:p>
    <w:p w:rsidR="00052F02" w:rsidRDefault="00052F02" w:rsidP="004F0CDE">
      <w:pPr>
        <w:pStyle w:val="a6"/>
        <w:numPr>
          <w:ilvl w:val="0"/>
          <w:numId w:val="1"/>
        </w:numPr>
        <w:spacing w:line="360" w:lineRule="exact"/>
        <w:ind w:leftChars="0"/>
      </w:pPr>
      <w:r>
        <w:rPr>
          <w:rFonts w:hint="eastAsia"/>
        </w:rPr>
        <w:t xml:space="preserve">Missing strokes due to </w:t>
      </w:r>
      <w:r>
        <w:rPr>
          <w:rFonts w:hint="eastAsia"/>
        </w:rPr>
        <w:t>避諱</w:t>
      </w:r>
      <w:r>
        <w:rPr>
          <w:rFonts w:hint="eastAsia"/>
        </w:rPr>
        <w:t xml:space="preserve"> should be treated as same as full character.</w:t>
      </w:r>
    </w:p>
    <w:p w:rsidR="004F0CDE" w:rsidRDefault="004F0CDE">
      <w:pPr>
        <w:widowControl/>
        <w:jc w:val="left"/>
      </w:pPr>
      <w:r>
        <w:br w:type="page"/>
      </w:r>
    </w:p>
    <w:p w:rsidR="004F0CDE" w:rsidRPr="00052F02" w:rsidRDefault="004F0CDE" w:rsidP="004F0CDE">
      <w:pPr>
        <w:rPr>
          <w:rFonts w:ascii="Arial" w:hAnsi="Arial" w:cs="Arial"/>
          <w:b/>
        </w:rPr>
      </w:pPr>
      <w:r w:rsidRPr="00052F02">
        <w:rPr>
          <w:rFonts w:ascii="Arial" w:hAnsi="Arial" w:cs="Arial"/>
          <w:b/>
        </w:rPr>
        <w:lastRenderedPageBreak/>
        <w:t>Appendix</w:t>
      </w:r>
      <w:r>
        <w:rPr>
          <w:rFonts w:ascii="Arial" w:hAnsi="Arial" w:cs="Arial"/>
          <w:b/>
        </w:rPr>
        <w:t xml:space="preserve"> 2: Henry’s Comment on the Pair of #01224 and #01336</w:t>
      </w:r>
    </w:p>
    <w:p w:rsidR="00052F02" w:rsidRDefault="00052F02"/>
    <w:p w:rsidR="004F0CDE" w:rsidRPr="00E4279F" w:rsidRDefault="004F0CDE" w:rsidP="00E4279F">
      <w:pPr>
        <w:pStyle w:val="a6"/>
        <w:numPr>
          <w:ilvl w:val="0"/>
          <w:numId w:val="5"/>
        </w:numPr>
        <w:ind w:leftChars="0"/>
        <w:textAlignment w:val="center"/>
        <w:rPr>
          <w:rFonts w:eastAsia="MingLiU_HKSCS"/>
        </w:rPr>
      </w:pPr>
      <w:r w:rsidRPr="00E4279F">
        <w:rPr>
          <w:rFonts w:eastAsia="MingLiU_HKSCS"/>
        </w:rPr>
        <w:t xml:space="preserve">In Shuowen, </w:t>
      </w:r>
      <w:r w:rsidRPr="00E4279F">
        <w:rPr>
          <w:rFonts w:ascii="PMingLiU-ExtB" w:eastAsia="PMingLiU-ExtB" w:hAnsi="PMingLiU-ExtB" w:cs="PMingLiU-ExtB" w:hint="eastAsia"/>
        </w:rPr>
        <w:t>𠂔</w:t>
      </w:r>
      <w:r w:rsidRPr="00E4279F">
        <w:rPr>
          <w:rFonts w:eastAsia="MingLiU_HKSCS"/>
        </w:rPr>
        <w:t xml:space="preserve"> (wavy side with line in middle, </w:t>
      </w:r>
      <w:r w:rsidRPr="0089558F">
        <w:rPr>
          <w:rFonts w:ascii="ＭＳ 明朝" w:eastAsia="MingLiU_HKSCS" w:hAnsi="ＭＳ 明朝" w:cs="ＭＳ 明朝" w:hint="eastAsia"/>
        </w:rPr>
        <w:t>即里切</w:t>
      </w:r>
      <w:r w:rsidRPr="0089558F">
        <w:rPr>
          <w:rFonts w:eastAsia="MingLiU_HKSCS"/>
        </w:rPr>
        <w:t xml:space="preserve">, #04447 </w:t>
      </w:r>
      <w:r w:rsidR="00852954" w:rsidRPr="00E4279F">
        <w:rPr>
          <w:rFonts w:eastAsia="MingLiU_HKSCS"/>
          <w:noProof/>
        </w:rPr>
        <w:drawing>
          <wp:inline distT="0" distB="0" distL="0" distR="0">
            <wp:extent cx="266700" cy="388620"/>
            <wp:effectExtent l="19050" t="19050" r="19050" b="1143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solidFill>
                        <a:srgbClr val="FF0000"/>
                      </a:solidFill>
                    </a:ln>
                  </pic:spPr>
                </pic:pic>
              </a:graphicData>
            </a:graphic>
          </wp:inline>
        </w:drawing>
      </w:r>
      <w:r w:rsidRPr="00E4279F">
        <w:rPr>
          <w:rFonts w:eastAsia="MingLiU_HKSCS"/>
        </w:rPr>
        <w:t xml:space="preserve">) and </w:t>
      </w:r>
      <w:r w:rsidRPr="00E4279F">
        <w:rPr>
          <w:rFonts w:ascii="PMingLiU-ExtB" w:eastAsia="PMingLiU-ExtB" w:hAnsi="PMingLiU-ExtB" w:cs="PMingLiU-ExtB" w:hint="eastAsia"/>
        </w:rPr>
        <w:t>𣎵</w:t>
      </w:r>
      <w:r w:rsidRPr="00E4279F">
        <w:rPr>
          <w:rFonts w:eastAsia="MingLiU_HKSCS"/>
        </w:rPr>
        <w:t xml:space="preserve"> (wavy side, </w:t>
      </w:r>
      <w:r w:rsidRPr="00E4279F">
        <w:rPr>
          <w:rFonts w:ascii="ＭＳ 明朝" w:eastAsia="MingLiU_HKSCS" w:hAnsi="ＭＳ 明朝" w:cs="ＭＳ 明朝" w:hint="eastAsia"/>
        </w:rPr>
        <w:t>普活切</w:t>
      </w:r>
      <w:r w:rsidRPr="00733BF4">
        <w:rPr>
          <w:rFonts w:eastAsia="MingLiU_HKSCS" w:hint="eastAsia"/>
        </w:rPr>
        <w:t>,</w:t>
      </w:r>
      <w:r w:rsidRPr="00733BF4">
        <w:rPr>
          <w:rFonts w:eastAsia="MingLiU_HKSCS"/>
        </w:rPr>
        <w:t xml:space="preserve"> </w:t>
      </w:r>
      <w:r w:rsidR="00852954" w:rsidRPr="0089558F">
        <w:rPr>
          <w:rFonts w:eastAsia="MingLiU_HKSCS"/>
        </w:rPr>
        <w:t xml:space="preserve">#04443 </w:t>
      </w:r>
      <w:r w:rsidR="00852954" w:rsidRPr="00E4279F">
        <w:rPr>
          <w:rFonts w:eastAsia="MingLiU_HKSCS"/>
          <w:noProof/>
        </w:rPr>
        <w:drawing>
          <wp:inline distT="0" distB="0" distL="0" distR="0">
            <wp:extent cx="266700" cy="388620"/>
            <wp:effectExtent l="19050" t="19050" r="19050" b="1143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solidFill>
                        <a:srgbClr val="FF0000"/>
                      </a:solidFill>
                    </a:ln>
                  </pic:spPr>
                </pic:pic>
              </a:graphicData>
            </a:graphic>
          </wp:inline>
        </w:drawing>
      </w:r>
      <w:r w:rsidRPr="00E4279F">
        <w:rPr>
          <w:rFonts w:eastAsia="MingLiU_HKSCS"/>
        </w:rPr>
        <w:t xml:space="preserve">) and </w:t>
      </w:r>
      <w:r w:rsidRPr="00E4279F">
        <w:rPr>
          <w:rFonts w:ascii="PMingLiU-ExtB" w:eastAsia="PMingLiU-ExtB" w:hAnsi="PMingLiU-ExtB" w:cs="PMingLiU-ExtB" w:hint="eastAsia"/>
        </w:rPr>
        <w:t>𣎳</w:t>
      </w:r>
      <w:r w:rsidRPr="00E4279F">
        <w:rPr>
          <w:rFonts w:eastAsia="MingLiU_HKSCS"/>
        </w:rPr>
        <w:t xml:space="preserve"> (straight side, </w:t>
      </w:r>
      <w:r w:rsidRPr="00E4279F">
        <w:rPr>
          <w:rFonts w:ascii="ＭＳ 明朝" w:eastAsia="MingLiU_HKSCS" w:hAnsi="ＭＳ 明朝" w:cs="ＭＳ 明朝" w:hint="eastAsia"/>
        </w:rPr>
        <w:t>匹刃切</w:t>
      </w:r>
      <w:r w:rsidRPr="00733BF4">
        <w:rPr>
          <w:rFonts w:eastAsia="MingLiU_HKSCS" w:hint="eastAsia"/>
        </w:rPr>
        <w:t>,</w:t>
      </w:r>
      <w:r w:rsidRPr="00733BF4">
        <w:rPr>
          <w:rFonts w:eastAsia="MingLiU_HKSCS"/>
        </w:rPr>
        <w:t xml:space="preserve"> </w:t>
      </w:r>
      <w:r w:rsidR="00852954" w:rsidRPr="0089558F">
        <w:rPr>
          <w:rFonts w:eastAsia="MingLiU_HKSCS"/>
        </w:rPr>
        <w:t xml:space="preserve">#05172 </w:t>
      </w:r>
      <w:r w:rsidR="00852954" w:rsidRPr="00E4279F">
        <w:rPr>
          <w:rFonts w:eastAsia="MingLiU_HKSCS"/>
          <w:noProof/>
        </w:rPr>
        <w:drawing>
          <wp:inline distT="0" distB="0" distL="0" distR="0">
            <wp:extent cx="266700" cy="388620"/>
            <wp:effectExtent l="19050" t="19050" r="19050" b="1143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solidFill>
                        <a:srgbClr val="FF0000"/>
                      </a:solidFill>
                    </a:ln>
                  </pic:spPr>
                </pic:pic>
              </a:graphicData>
            </a:graphic>
          </wp:inline>
        </w:drawing>
      </w:r>
      <w:r w:rsidRPr="00E4279F">
        <w:rPr>
          <w:rFonts w:eastAsia="MingLiU_HKSCS"/>
        </w:rPr>
        <w:t xml:space="preserve">) are considered separate components. (whether or not this distinction actually exists outside of shuowen is another matter -- </w:t>
      </w:r>
      <w:r w:rsidRPr="00E4279F">
        <w:rPr>
          <w:rFonts w:ascii="PMingLiU-ExtB" w:eastAsia="PMingLiU-ExtB" w:hAnsi="PMingLiU-ExtB" w:cs="PMingLiU-ExtB" w:hint="eastAsia"/>
        </w:rPr>
        <w:t>𣎵</w:t>
      </w:r>
      <w:r w:rsidRPr="00E4279F">
        <w:rPr>
          <w:rFonts w:eastAsia="MingLiU_HKSCS"/>
        </w:rPr>
        <w:t xml:space="preserve">, </w:t>
      </w:r>
      <w:r w:rsidRPr="00E4279F">
        <w:rPr>
          <w:rFonts w:ascii="MingLiU_HKSCS" w:eastAsia="MingLiU_HKSCS" w:hAnsi="MingLiU_HKSCS" w:cs="MingLiU_HKSCS" w:hint="eastAsia"/>
        </w:rPr>
        <w:t>巿</w:t>
      </w:r>
      <w:r w:rsidRPr="00E4279F">
        <w:rPr>
          <w:rFonts w:eastAsia="MingLiU_HKSCS"/>
        </w:rPr>
        <w:t xml:space="preserve"> and </w:t>
      </w:r>
      <w:r w:rsidRPr="00E4279F">
        <w:rPr>
          <w:rFonts w:ascii="PMingLiU-ExtB" w:eastAsia="PMingLiU-ExtB" w:hAnsi="PMingLiU-ExtB" w:cs="PMingLiU-ExtB" w:hint="eastAsia"/>
        </w:rPr>
        <w:t>𣎳</w:t>
      </w:r>
      <w:r w:rsidRPr="00E4279F">
        <w:rPr>
          <w:rFonts w:eastAsia="MingLiU_HKSCS"/>
        </w:rPr>
        <w:t xml:space="preserve"> all seem mixed up</w:t>
      </w:r>
      <w:r w:rsidRPr="00E4279F">
        <w:rPr>
          <w:rFonts w:eastAsia="MingLiU_HKSCS" w:hint="eastAsia"/>
        </w:rPr>
        <w:t xml:space="preserve"> to various degrees in </w:t>
      </w:r>
      <w:r w:rsidRPr="00E4279F">
        <w:rPr>
          <w:rFonts w:ascii="ＭＳ 明朝" w:eastAsia="MingLiU_HKSCS" w:hAnsi="ＭＳ 明朝" w:cs="ＭＳ 明朝" w:hint="eastAsia"/>
        </w:rPr>
        <w:t>楷</w:t>
      </w:r>
      <w:r w:rsidRPr="00E4279F">
        <w:rPr>
          <w:rFonts w:eastAsia="MingLiU_HKSCS" w:hint="eastAsia"/>
        </w:rPr>
        <w:t>)</w:t>
      </w:r>
    </w:p>
    <w:p w:rsidR="004F0CDE" w:rsidRPr="00E4279F" w:rsidRDefault="004F0CDE" w:rsidP="004F0CDE">
      <w:pPr>
        <w:rPr>
          <w:rFonts w:eastAsia="MingLiU_HKSCS"/>
        </w:rPr>
      </w:pPr>
    </w:p>
    <w:p w:rsidR="00062DFE" w:rsidRPr="00E4279F" w:rsidRDefault="004F0CDE" w:rsidP="00733BF4">
      <w:pPr>
        <w:pStyle w:val="a6"/>
        <w:numPr>
          <w:ilvl w:val="0"/>
          <w:numId w:val="5"/>
        </w:numPr>
        <w:ind w:leftChars="0"/>
        <w:textAlignment w:val="center"/>
        <w:rPr>
          <w:rFonts w:eastAsia="MingLiU_HKSCS"/>
        </w:rPr>
      </w:pPr>
      <w:r w:rsidRPr="00E4279F">
        <w:rPr>
          <w:rFonts w:eastAsia="MingLiU_HKSCS"/>
        </w:rPr>
        <w:t>It is quite obvious the glyp</w:t>
      </w:r>
      <w:r w:rsidRPr="00733BF4">
        <w:rPr>
          <w:rFonts w:eastAsia="MingLiU_HKSCS"/>
        </w:rPr>
        <w:t xml:space="preserve">h in </w:t>
      </w:r>
      <w:r w:rsidR="00716081" w:rsidRPr="0089558F">
        <w:rPr>
          <w:rFonts w:eastAsia="MingLiU_HKSCS"/>
        </w:rPr>
        <w:t>#</w:t>
      </w:r>
      <w:r w:rsidRPr="00733BF4">
        <w:rPr>
          <w:rFonts w:eastAsia="MingLiU_HKSCS"/>
        </w:rPr>
        <w:t>01224</w:t>
      </w:r>
      <w:r w:rsidR="00852954" w:rsidRPr="00E4279F">
        <w:rPr>
          <w:rFonts w:eastAsia="MingLiU_HKSCS"/>
        </w:rPr>
        <w:t xml:space="preserve"> </w:t>
      </w:r>
      <w:r w:rsidR="00852954" w:rsidRPr="00E4279F">
        <w:rPr>
          <w:rFonts w:eastAsia="MingLiU_HKSCS"/>
          <w:noProof/>
        </w:rPr>
        <w:drawing>
          <wp:inline distT="0" distB="0" distL="0" distR="0">
            <wp:extent cx="266700" cy="388620"/>
            <wp:effectExtent l="19050" t="19050" r="19050" b="114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solidFill>
                        <a:srgbClr val="FF0000"/>
                      </a:solidFill>
                    </a:ln>
                  </pic:spPr>
                </pic:pic>
              </a:graphicData>
            </a:graphic>
          </wp:inline>
        </w:drawing>
      </w:r>
      <w:r w:rsidRPr="00E4279F">
        <w:rPr>
          <w:rFonts w:eastAsia="MingLiU_HKSCS"/>
        </w:rPr>
        <w:t xml:space="preserve">, is problematic because </w:t>
      </w:r>
      <w:r w:rsidRPr="00E4279F">
        <w:rPr>
          <w:rFonts w:ascii="PMingLiU-ExtB" w:eastAsia="PMingLiU-ExtB" w:hAnsi="PMingLiU-ExtB" w:cs="PMingLiU-ExtB" w:hint="eastAsia"/>
        </w:rPr>
        <w:t>𠂔</w:t>
      </w:r>
      <w:r w:rsidRPr="00E4279F">
        <w:rPr>
          <w:rFonts w:eastAsia="MingLiU_HKSCS"/>
        </w:rPr>
        <w:t xml:space="preserve"> cannot possible have this </w:t>
      </w:r>
      <w:r w:rsidRPr="00E4279F">
        <w:rPr>
          <w:rFonts w:ascii="ＭＳ 明朝" w:eastAsia="MingLiU_HKSCS" w:hAnsi="ＭＳ 明朝" w:cs="ＭＳ 明朝" w:hint="eastAsia"/>
        </w:rPr>
        <w:t>反切</w:t>
      </w:r>
      <w:r w:rsidRPr="00E4279F">
        <w:rPr>
          <w:rFonts w:eastAsia="MingLiU_HKSCS"/>
        </w:rPr>
        <w:t xml:space="preserve"> (</w:t>
      </w:r>
      <w:r w:rsidRPr="00E4279F">
        <w:rPr>
          <w:rFonts w:ascii="ＭＳ 明朝" w:eastAsia="MingLiU_HKSCS" w:hAnsi="ＭＳ 明朝" w:cs="ＭＳ 明朝" w:hint="eastAsia"/>
        </w:rPr>
        <w:t>蒲撥切</w:t>
      </w:r>
      <w:r w:rsidRPr="00E4279F">
        <w:rPr>
          <w:rFonts w:eastAsia="MingLiU_HKSCS"/>
        </w:rPr>
        <w:t xml:space="preserve">). Based on phonology, this character should be from </w:t>
      </w:r>
      <w:r w:rsidRPr="00E4279F">
        <w:rPr>
          <w:rFonts w:ascii="PMingLiU-ExtB" w:eastAsia="PMingLiU-ExtB" w:hAnsi="PMingLiU-ExtB" w:cs="PMingLiU-ExtB" w:hint="eastAsia"/>
        </w:rPr>
        <w:t>𣎵</w:t>
      </w:r>
      <w:r w:rsidRPr="00E4279F">
        <w:rPr>
          <w:rFonts w:eastAsia="MingLiU_HKSCS"/>
        </w:rPr>
        <w:t>, so it should be using the wavy si</w:t>
      </w:r>
      <w:r w:rsidRPr="00733BF4">
        <w:rPr>
          <w:rFonts w:eastAsia="MingLiU_HKSCS"/>
        </w:rPr>
        <w:t>de</w:t>
      </w:r>
      <w:r w:rsidR="00852954" w:rsidRPr="00733BF4">
        <w:rPr>
          <w:rFonts w:eastAsia="MingLiU_HKSCS"/>
        </w:rPr>
        <w:t xml:space="preserve"> </w:t>
      </w:r>
      <w:r w:rsidR="00852954" w:rsidRPr="0089558F">
        <w:rPr>
          <w:rFonts w:eastAsia="MingLiU_HKSCS"/>
        </w:rPr>
        <w:t xml:space="preserve">(like </w:t>
      </w:r>
      <w:r w:rsidR="00852954" w:rsidRPr="00E4279F">
        <w:rPr>
          <w:rFonts w:eastAsia="MingLiU_HKSCS"/>
          <w:noProof/>
          <w:color w:val="FF0000"/>
        </w:rPr>
        <w:drawing>
          <wp:inline distT="0" distB="0" distL="0" distR="0">
            <wp:extent cx="266700" cy="388620"/>
            <wp:effectExtent l="19050" t="19050" r="19050" b="1143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solidFill>
                        <a:srgbClr val="FF0000"/>
                      </a:solidFill>
                    </a:ln>
                  </pic:spPr>
                </pic:pic>
              </a:graphicData>
            </a:graphic>
          </wp:inline>
        </w:drawing>
      </w:r>
      <w:r w:rsidR="00852954" w:rsidRPr="0089558F">
        <w:rPr>
          <w:rFonts w:eastAsia="MingLiU_HKSCS"/>
        </w:rPr>
        <w:t>)</w:t>
      </w:r>
      <w:r w:rsidRPr="00E4279F">
        <w:rPr>
          <w:rFonts w:eastAsia="MingLiU_HKSCS"/>
        </w:rPr>
        <w:t xml:space="preserve">. </w:t>
      </w:r>
      <w:r w:rsidR="00062DFE" w:rsidRPr="00062DFE">
        <w:rPr>
          <w:rFonts w:eastAsia="MingLiU_HKSCS"/>
        </w:rPr>
        <w:t xml:space="preserve">The pronunciation with #01336 as </w:t>
      </w:r>
      <w:r w:rsidR="00062DFE" w:rsidRPr="00062DFE">
        <w:rPr>
          <w:rFonts w:eastAsia="MingLiU_HKSCS" w:hint="eastAsia"/>
        </w:rPr>
        <w:t>「拾」「若郅」「北末」</w:t>
      </w:r>
      <w:r w:rsidR="00062DFE" w:rsidRPr="00062DFE">
        <w:rPr>
          <w:rFonts w:eastAsia="MingLiU_HKSCS"/>
        </w:rPr>
        <w:t xml:space="preserve"> is not consistent with the alleged composition. </w:t>
      </w:r>
      <w:r w:rsidR="00062DFE" w:rsidRPr="00062DFE">
        <w:rPr>
          <w:rFonts w:eastAsia="MingLiU_HKSCS" w:hint="eastAsia"/>
        </w:rPr>
        <w:t>北末切</w:t>
      </w:r>
      <w:r w:rsidR="00062DFE" w:rsidRPr="00062DFE">
        <w:rPr>
          <w:rFonts w:eastAsia="MingLiU_HKSCS"/>
        </w:rPr>
        <w:t xml:space="preserve"> seems to suggest the composition is with </w:t>
      </w:r>
      <w:r w:rsidR="00062DFE" w:rsidRPr="00062DFE">
        <w:rPr>
          <w:rFonts w:ascii="PMingLiU-ExtB" w:eastAsia="PMingLiU-ExtB" w:hAnsi="PMingLiU-ExtB" w:cs="PMingLiU-ExtB" w:hint="eastAsia"/>
        </w:rPr>
        <w:t>𣎵</w:t>
      </w:r>
      <w:r w:rsidR="00062DFE" w:rsidRPr="00062DFE">
        <w:rPr>
          <w:rFonts w:eastAsia="MingLiU_HKSCS"/>
        </w:rPr>
        <w:t xml:space="preserve"> phonetic and is the same characte</w:t>
      </w:r>
      <w:r w:rsidR="00062DFE" w:rsidRPr="00733BF4">
        <w:rPr>
          <w:rFonts w:eastAsia="MingLiU_HKSCS"/>
        </w:rPr>
        <w:t>r as #012</w:t>
      </w:r>
      <w:r w:rsidR="00062DFE" w:rsidRPr="00062DFE">
        <w:rPr>
          <w:rFonts w:eastAsia="MingLiU_HKSCS"/>
        </w:rPr>
        <w:t>24.</w:t>
      </w:r>
    </w:p>
    <w:p w:rsidR="00E4279F" w:rsidRPr="00E4279F" w:rsidRDefault="00E4279F" w:rsidP="00733BF4"/>
    <w:p w:rsidR="00E4279F" w:rsidRPr="00E4279F" w:rsidRDefault="00E4279F" w:rsidP="00E4279F">
      <w:pPr>
        <w:pStyle w:val="a6"/>
        <w:numPr>
          <w:ilvl w:val="0"/>
          <w:numId w:val="5"/>
        </w:numPr>
        <w:ind w:leftChars="0"/>
        <w:rPr>
          <w:rFonts w:eastAsia="MingLiU_HKSCS"/>
        </w:rPr>
      </w:pPr>
      <w:r w:rsidRPr="00E4279F">
        <w:rPr>
          <w:rFonts w:eastAsia="MingLiU_HKSCS"/>
        </w:rPr>
        <w:t>If I am reading correctly, Duan Yucai speculates the corresponding character fo</w:t>
      </w:r>
      <w:r w:rsidRPr="00733BF4">
        <w:rPr>
          <w:rFonts w:eastAsia="MingLiU_HKSCS"/>
        </w:rPr>
        <w:t xml:space="preserve">r </w:t>
      </w:r>
      <w:r w:rsidR="00716081" w:rsidRPr="0089558F">
        <w:rPr>
          <w:rFonts w:eastAsia="MingLiU_HKSCS"/>
        </w:rPr>
        <w:t>#</w:t>
      </w:r>
      <w:r w:rsidRPr="00733BF4">
        <w:rPr>
          <w:rFonts w:eastAsia="MingLiU_HKSCS"/>
        </w:rPr>
        <w:t>0</w:t>
      </w:r>
      <w:r w:rsidRPr="00E4279F">
        <w:rPr>
          <w:rFonts w:eastAsia="MingLiU_HKSCS"/>
        </w:rPr>
        <w:t xml:space="preserve">1336 is supposedly for a completely unrelated-looking character, </w:t>
      </w:r>
      <w:r w:rsidRPr="00E4279F">
        <w:rPr>
          <w:rFonts w:ascii="Malgun Gothic" w:eastAsia="MingLiU_HKSCS" w:hAnsi="Malgun Gothic" w:cs="Malgun Gothic" w:hint="eastAsia"/>
        </w:rPr>
        <w:t>䢡</w:t>
      </w:r>
      <w:r w:rsidRPr="00E4279F">
        <w:rPr>
          <w:rFonts w:eastAsia="MingLiU_HKSCS"/>
        </w:rPr>
        <w:t>.</w:t>
      </w:r>
    </w:p>
    <w:p w:rsidR="00E4279F" w:rsidRPr="00E4279F" w:rsidRDefault="00E4279F" w:rsidP="00E4279F">
      <w:pPr>
        <w:rPr>
          <w:rFonts w:eastAsia="MingLiU_HKSCS"/>
        </w:rPr>
      </w:pPr>
    </w:p>
    <w:p w:rsidR="00E4279F" w:rsidRPr="00E4279F" w:rsidRDefault="00062DFE" w:rsidP="00E4279F">
      <w:pPr>
        <w:rPr>
          <w:rFonts w:eastAsia="MingLiU_HKSCS"/>
        </w:rPr>
      </w:pPr>
      <w:r w:rsidRPr="00062DFE">
        <w:rPr>
          <w:rFonts w:eastAsia="MingLiU_HKSCS"/>
        </w:rPr>
        <w:t>There are mulitple solutions for this issue. Based on above mentioned issues, I prefer the first two:</w:t>
      </w:r>
    </w:p>
    <w:p w:rsidR="00E4279F" w:rsidRPr="00E4279F" w:rsidRDefault="00E4279F" w:rsidP="00E4279F">
      <w:pPr>
        <w:rPr>
          <w:rFonts w:eastAsia="MingLiU_HKSCS"/>
        </w:rPr>
      </w:pPr>
    </w:p>
    <w:p w:rsidR="00E4279F" w:rsidRPr="00E4279F" w:rsidRDefault="00E4279F" w:rsidP="00E4279F">
      <w:pPr>
        <w:pStyle w:val="a6"/>
        <w:numPr>
          <w:ilvl w:val="0"/>
          <w:numId w:val="6"/>
        </w:numPr>
        <w:ind w:leftChars="0"/>
        <w:rPr>
          <w:rFonts w:eastAsia="MingLiU_HKSCS"/>
        </w:rPr>
      </w:pPr>
      <w:r w:rsidRPr="00E4279F">
        <w:rPr>
          <w:rFonts w:eastAsia="MingLiU_HKSCS"/>
        </w:rPr>
        <w:t>Unify bo</w:t>
      </w:r>
      <w:r w:rsidRPr="00733BF4">
        <w:rPr>
          <w:rFonts w:eastAsia="MingLiU_HKSCS"/>
        </w:rPr>
        <w:t xml:space="preserve">th </w:t>
      </w:r>
      <w:r w:rsidRPr="0089558F">
        <w:rPr>
          <w:rFonts w:eastAsia="MingLiU_HKSCS"/>
        </w:rPr>
        <w:t>#</w:t>
      </w:r>
      <w:r w:rsidRPr="00733BF4">
        <w:rPr>
          <w:rFonts w:eastAsia="MingLiU_HKSCS"/>
        </w:rPr>
        <w:t xml:space="preserve">01224 and </w:t>
      </w:r>
      <w:r w:rsidRPr="0089558F">
        <w:rPr>
          <w:rFonts w:eastAsia="MingLiU_HKSCS"/>
        </w:rPr>
        <w:t>#</w:t>
      </w:r>
      <w:r w:rsidRPr="00733BF4">
        <w:rPr>
          <w:rFonts w:eastAsia="MingLiU_HKSCS"/>
        </w:rPr>
        <w:t xml:space="preserve">01336 no matter the shape.  Reason: </w:t>
      </w:r>
      <w:r w:rsidRPr="0089558F">
        <w:rPr>
          <w:rFonts w:eastAsia="MingLiU_HKSCS"/>
        </w:rPr>
        <w:t>#</w:t>
      </w:r>
      <w:r w:rsidRPr="00733BF4">
        <w:rPr>
          <w:rFonts w:eastAsia="MingLiU_HKSCS"/>
        </w:rPr>
        <w:t>01336 is</w:t>
      </w:r>
      <w:r w:rsidRPr="00E4279F">
        <w:rPr>
          <w:rFonts w:eastAsia="MingLiU_HKSCS"/>
        </w:rPr>
        <w:t xml:space="preserve"> probably a spurious entry, it shares glyphs with 01224 in some versions. Maybe just encode all the permutations into the single character as VS and use </w:t>
      </w:r>
      <w:r w:rsidRPr="00E4279F">
        <w:rPr>
          <w:rFonts w:ascii="PMingLiU-ExtB" w:eastAsia="PMingLiU-ExtB" w:hAnsi="PMingLiU-ExtB" w:cs="PMingLiU-ExtB" w:hint="eastAsia"/>
        </w:rPr>
        <w:t>𣎵</w:t>
      </w:r>
      <w:r w:rsidRPr="00E4279F">
        <w:rPr>
          <w:rFonts w:eastAsia="MingLiU_HKSCS"/>
        </w:rPr>
        <w:t xml:space="preserve"> as the base. If more text comes up which show that indeed there is text with true </w:t>
      </w:r>
      <w:r w:rsidRPr="00E4279F">
        <w:rPr>
          <w:rFonts w:ascii="ＭＳ 明朝" w:eastAsia="MingLiU_HKSCS" w:hAnsi="ＭＳ 明朝" w:cs="ＭＳ 明朝" w:hint="eastAsia"/>
        </w:rPr>
        <w:t>辶</w:t>
      </w:r>
      <w:r w:rsidRPr="00E4279F">
        <w:rPr>
          <w:rFonts w:ascii="PMingLiU-ExtB" w:eastAsia="PMingLiU-ExtB" w:hAnsi="PMingLiU-ExtB" w:cs="PMingLiU-ExtB" w:hint="eastAsia"/>
        </w:rPr>
        <w:t>𠂔</w:t>
      </w:r>
      <w:r w:rsidRPr="00E4279F">
        <w:rPr>
          <w:rFonts w:eastAsia="MingLiU_HKSCS"/>
        </w:rPr>
        <w:t xml:space="preserve"> or </w:t>
      </w:r>
      <w:r w:rsidRPr="00E4279F">
        <w:rPr>
          <w:rFonts w:ascii="ＭＳ 明朝" w:eastAsia="MingLiU_HKSCS" w:hAnsi="ＭＳ 明朝" w:cs="ＭＳ 明朝" w:hint="eastAsia"/>
        </w:rPr>
        <w:t>辶</w:t>
      </w:r>
      <w:r w:rsidRPr="00E4279F">
        <w:rPr>
          <w:rFonts w:ascii="PMingLiU-ExtB" w:eastAsia="PMingLiU-ExtB" w:hAnsi="PMingLiU-ExtB" w:cs="PMingLiU-ExtB" w:hint="eastAsia"/>
        </w:rPr>
        <w:t>𣎳</w:t>
      </w:r>
      <w:r w:rsidRPr="00E4279F">
        <w:rPr>
          <w:rFonts w:eastAsia="MingLiU_HKSCS"/>
        </w:rPr>
        <w:t xml:space="preserve"> then encode them separately (then there would be same shape </w:t>
      </w:r>
      <w:r w:rsidR="00062DFE">
        <w:rPr>
          <w:rFonts w:eastAsia="MingLiU_HKSCS"/>
        </w:rPr>
        <w:t xml:space="preserve">for </w:t>
      </w:r>
      <w:r w:rsidRPr="00E4279F">
        <w:rPr>
          <w:rFonts w:eastAsia="MingLiU_HKSCS"/>
        </w:rPr>
        <w:t>two codepoints</w:t>
      </w:r>
      <w:r w:rsidR="00062DFE">
        <w:rPr>
          <w:rFonts w:eastAsia="MingLiU_HKSCS"/>
        </w:rPr>
        <w:t xml:space="preserve"> under certain conditions</w:t>
      </w:r>
      <w:r w:rsidRPr="00E4279F">
        <w:rPr>
          <w:rFonts w:eastAsia="MingLiU_HKSCS"/>
        </w:rPr>
        <w:t xml:space="preserve">, but </w:t>
      </w:r>
      <w:r w:rsidR="00B850C3">
        <w:rPr>
          <w:rFonts w:eastAsia="MingLiU_HKSCS"/>
        </w:rPr>
        <w:t xml:space="preserve">disunification in this case is not a large </w:t>
      </w:r>
      <w:r w:rsidRPr="00E4279F">
        <w:rPr>
          <w:rFonts w:eastAsia="MingLiU_HKSCS"/>
        </w:rPr>
        <w:t>issue)</w:t>
      </w:r>
    </w:p>
    <w:p w:rsidR="00E4279F" w:rsidRPr="00E4279F" w:rsidRDefault="00E4279F" w:rsidP="00E4279F">
      <w:pPr>
        <w:pStyle w:val="a6"/>
        <w:numPr>
          <w:ilvl w:val="0"/>
          <w:numId w:val="6"/>
        </w:numPr>
        <w:ind w:leftChars="0"/>
        <w:rPr>
          <w:rFonts w:eastAsia="MingLiU_HKSCS"/>
        </w:rPr>
      </w:pPr>
      <w:r w:rsidRPr="00E4279F">
        <w:rPr>
          <w:rFonts w:eastAsia="MingLiU_HKSCS"/>
        </w:rPr>
        <w:t>Just separate code directly based on their different structure (</w:t>
      </w:r>
      <w:r w:rsidRPr="00E4279F">
        <w:rPr>
          <w:rFonts w:ascii="PMingLiU-ExtB" w:eastAsia="PMingLiU-ExtB" w:hAnsi="PMingLiU-ExtB" w:cs="PMingLiU-ExtB" w:hint="eastAsia"/>
        </w:rPr>
        <w:t>𠂔</w:t>
      </w:r>
      <w:r w:rsidRPr="00E4279F">
        <w:rPr>
          <w:rFonts w:eastAsia="MingLiU_HKSCS"/>
        </w:rPr>
        <w:t xml:space="preserve">, </w:t>
      </w:r>
      <w:r w:rsidRPr="00E4279F">
        <w:rPr>
          <w:rFonts w:ascii="PMingLiU-ExtB" w:eastAsia="PMingLiU-ExtB" w:hAnsi="PMingLiU-ExtB" w:cs="PMingLiU-ExtB" w:hint="eastAsia"/>
        </w:rPr>
        <w:t>𣎵</w:t>
      </w:r>
      <w:r w:rsidRPr="00E4279F">
        <w:rPr>
          <w:rFonts w:eastAsia="MingLiU_HKSCS"/>
        </w:rPr>
        <w:t xml:space="preserve">, </w:t>
      </w:r>
      <w:r w:rsidRPr="00E4279F">
        <w:rPr>
          <w:rFonts w:ascii="PMingLiU-ExtB" w:eastAsia="PMingLiU-ExtB" w:hAnsi="PMingLiU-ExtB" w:cs="PMingLiU-ExtB" w:hint="eastAsia"/>
        </w:rPr>
        <w:t>𣎳</w:t>
      </w:r>
      <w:r w:rsidRPr="00E4279F">
        <w:rPr>
          <w:rFonts w:eastAsia="MingLiU_HKSCS"/>
        </w:rPr>
        <w:t>), this is the mode taken most often by CJK, it is less ideal from semantic point of view but is easiest to handle.  However, if in the future we find texts that just mix them (</w:t>
      </w:r>
      <w:r w:rsidRPr="00E4279F">
        <w:rPr>
          <w:rFonts w:ascii="PMingLiU-ExtB" w:eastAsia="PMingLiU-ExtB" w:hAnsi="PMingLiU-ExtB" w:cs="PMingLiU-ExtB" w:hint="eastAsia"/>
        </w:rPr>
        <w:t>𠂔</w:t>
      </w:r>
      <w:r w:rsidRPr="00E4279F">
        <w:rPr>
          <w:rFonts w:eastAsia="MingLiU_HKSCS"/>
        </w:rPr>
        <w:t xml:space="preserve">, </w:t>
      </w:r>
      <w:r w:rsidRPr="00E4279F">
        <w:rPr>
          <w:rFonts w:ascii="PMingLiU-ExtB" w:eastAsia="PMingLiU-ExtB" w:hAnsi="PMingLiU-ExtB" w:cs="PMingLiU-ExtB" w:hint="eastAsia"/>
        </w:rPr>
        <w:t>𣎵</w:t>
      </w:r>
      <w:r w:rsidRPr="00E4279F">
        <w:rPr>
          <w:rFonts w:eastAsia="MingLiU_HKSCS"/>
        </w:rPr>
        <w:t xml:space="preserve">, </w:t>
      </w:r>
      <w:r w:rsidRPr="00E4279F">
        <w:rPr>
          <w:rFonts w:ascii="PMingLiU-ExtB" w:eastAsia="PMingLiU-ExtB" w:hAnsi="PMingLiU-ExtB" w:cs="PMingLiU-ExtB" w:hint="eastAsia"/>
        </w:rPr>
        <w:t>𣎳</w:t>
      </w:r>
      <w:r w:rsidRPr="00E4279F">
        <w:rPr>
          <w:rFonts w:eastAsia="MingLiU_HKSCS"/>
        </w:rPr>
        <w:t>) up then we need to encode a lot more glyphs. If there is authoratative evidence indicating the relationship between (</w:t>
      </w:r>
      <w:r w:rsidRPr="00E4279F">
        <w:rPr>
          <w:rFonts w:ascii="PMingLiU-ExtB" w:eastAsia="PMingLiU-ExtB" w:hAnsi="PMingLiU-ExtB" w:cs="PMingLiU-ExtB" w:hint="eastAsia"/>
        </w:rPr>
        <w:t>𠂔</w:t>
      </w:r>
      <w:r w:rsidRPr="00E4279F">
        <w:rPr>
          <w:rFonts w:eastAsia="MingLiU_HKSCS"/>
        </w:rPr>
        <w:t xml:space="preserve">, </w:t>
      </w:r>
      <w:r w:rsidRPr="00E4279F">
        <w:rPr>
          <w:rFonts w:ascii="PMingLiU-ExtB" w:eastAsia="PMingLiU-ExtB" w:hAnsi="PMingLiU-ExtB" w:cs="PMingLiU-ExtB" w:hint="eastAsia"/>
        </w:rPr>
        <w:t>𣎵</w:t>
      </w:r>
      <w:r w:rsidRPr="00E4279F">
        <w:rPr>
          <w:rFonts w:eastAsia="MingLiU_HKSCS"/>
        </w:rPr>
        <w:t xml:space="preserve">, </w:t>
      </w:r>
      <w:r w:rsidRPr="00E4279F">
        <w:rPr>
          <w:rFonts w:ascii="PMingLiU-ExtB" w:eastAsia="PMingLiU-ExtB" w:hAnsi="PMingLiU-ExtB" w:cs="PMingLiU-ExtB" w:hint="eastAsia"/>
        </w:rPr>
        <w:t>𣎳</w:t>
      </w:r>
      <w:r w:rsidRPr="00E4279F">
        <w:rPr>
          <w:rFonts w:eastAsia="MingLiU_HKSCS"/>
        </w:rPr>
        <w:t>), that would be better.  I wonder if any such research done by China.</w:t>
      </w:r>
    </w:p>
    <w:p w:rsidR="00E4279F" w:rsidRPr="00E4279F" w:rsidRDefault="00E4279F" w:rsidP="00E4279F">
      <w:pPr>
        <w:pStyle w:val="a6"/>
        <w:numPr>
          <w:ilvl w:val="0"/>
          <w:numId w:val="6"/>
        </w:numPr>
        <w:ind w:leftChars="0"/>
        <w:rPr>
          <w:rFonts w:eastAsia="MingLiU_HKSCS"/>
        </w:rPr>
      </w:pPr>
      <w:r w:rsidRPr="00E4279F">
        <w:rPr>
          <w:rFonts w:eastAsia="MingLiU_HKSCS"/>
        </w:rPr>
        <w:t xml:space="preserve">Merging according to semantics in Shuowen seems constraining seal script encoding too much by </w:t>
      </w:r>
      <w:r w:rsidR="00B850C3">
        <w:rPr>
          <w:rFonts w:eastAsia="MingLiU_HKSCS"/>
        </w:rPr>
        <w:t>S</w:t>
      </w:r>
      <w:r w:rsidRPr="00E4279F">
        <w:rPr>
          <w:rFonts w:eastAsia="MingLiU_HKSCS"/>
        </w:rPr>
        <w:t>huowen.</w:t>
      </w:r>
    </w:p>
    <w:sectPr w:rsidR="00E4279F" w:rsidRPr="00E42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3AA" w:rsidRDefault="00E203AA" w:rsidP="0089558F">
      <w:r>
        <w:separator/>
      </w:r>
    </w:p>
  </w:endnote>
  <w:endnote w:type="continuationSeparator" w:id="0">
    <w:p w:rsidR="00E203AA" w:rsidRDefault="00E203AA" w:rsidP="0089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ingLiU_HKSCS">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3AA" w:rsidRDefault="00E203AA" w:rsidP="0089558F">
      <w:r>
        <w:separator/>
      </w:r>
    </w:p>
  </w:footnote>
  <w:footnote w:type="continuationSeparator" w:id="0">
    <w:p w:rsidR="00E203AA" w:rsidRDefault="00E203AA" w:rsidP="0089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ADC"/>
    <w:multiLevelType w:val="hybridMultilevel"/>
    <w:tmpl w:val="3904C6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9718A"/>
    <w:multiLevelType w:val="hybridMultilevel"/>
    <w:tmpl w:val="FDC2B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D439C"/>
    <w:multiLevelType w:val="hybridMultilevel"/>
    <w:tmpl w:val="EC4A8242"/>
    <w:lvl w:ilvl="0" w:tplc="E2742B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C562B"/>
    <w:multiLevelType w:val="hybridMultilevel"/>
    <w:tmpl w:val="D1AE81F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C8C785D"/>
    <w:multiLevelType w:val="hybridMultilevel"/>
    <w:tmpl w:val="73C23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7E02C6"/>
    <w:multiLevelType w:val="hybridMultilevel"/>
    <w:tmpl w:val="8F5E95A0"/>
    <w:lvl w:ilvl="0" w:tplc="5120C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EB"/>
    <w:rsid w:val="00052F02"/>
    <w:rsid w:val="00062DFE"/>
    <w:rsid w:val="001158D2"/>
    <w:rsid w:val="001A4DED"/>
    <w:rsid w:val="001D4A60"/>
    <w:rsid w:val="0020636D"/>
    <w:rsid w:val="002314A4"/>
    <w:rsid w:val="002F5BA0"/>
    <w:rsid w:val="004F0CDE"/>
    <w:rsid w:val="0053652F"/>
    <w:rsid w:val="00716081"/>
    <w:rsid w:val="00733BF4"/>
    <w:rsid w:val="00852954"/>
    <w:rsid w:val="0089558F"/>
    <w:rsid w:val="009301F7"/>
    <w:rsid w:val="00A339EB"/>
    <w:rsid w:val="00B850C3"/>
    <w:rsid w:val="00BD40A8"/>
    <w:rsid w:val="00BE42E7"/>
    <w:rsid w:val="00D478A1"/>
    <w:rsid w:val="00DF240E"/>
    <w:rsid w:val="00E01C53"/>
    <w:rsid w:val="00E203AA"/>
    <w:rsid w:val="00E4279F"/>
    <w:rsid w:val="00FA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E1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aj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1F7"/>
    <w:pPr>
      <w:widowControl w:val="0"/>
      <w:jc w:val="both"/>
    </w:pPr>
    <w:rPr>
      <w:sz w:val="21"/>
    </w:rPr>
  </w:style>
  <w:style w:type="paragraph" w:styleId="1">
    <w:name w:val="heading 1"/>
    <w:basedOn w:val="a"/>
    <w:next w:val="a"/>
    <w:link w:val="10"/>
    <w:uiPriority w:val="9"/>
    <w:qFormat/>
    <w:rsid w:val="009301F7"/>
    <w:pPr>
      <w:keepNext/>
      <w:outlineLvl w:val="0"/>
    </w:pPr>
    <w:rPr>
      <w:rFonts w:ascii="Arial" w:eastAsia="ＭＳ ゴシック" w:hAnsi="Arial"/>
    </w:rPr>
  </w:style>
  <w:style w:type="paragraph" w:styleId="2">
    <w:name w:val="heading 2"/>
    <w:basedOn w:val="a"/>
    <w:next w:val="a"/>
    <w:link w:val="20"/>
    <w:uiPriority w:val="9"/>
    <w:unhideWhenUsed/>
    <w:qFormat/>
    <w:rsid w:val="009301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01F7"/>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9301F7"/>
    <w:rPr>
      <w:rFonts w:ascii="Arial" w:eastAsia="ＭＳ ゴシック" w:hAnsi="Arial"/>
      <w:sz w:val="32"/>
      <w:szCs w:val="32"/>
    </w:rPr>
  </w:style>
  <w:style w:type="character" w:customStyle="1" w:styleId="20">
    <w:name w:val="見出し 2 (文字)"/>
    <w:basedOn w:val="a0"/>
    <w:link w:val="2"/>
    <w:uiPriority w:val="9"/>
    <w:rsid w:val="009301F7"/>
    <w:rPr>
      <w:rFonts w:ascii="Arial" w:eastAsia="ＭＳ ゴシック" w:hAnsi="Arial"/>
    </w:rPr>
  </w:style>
  <w:style w:type="character" w:customStyle="1" w:styleId="10">
    <w:name w:val="見出し 1 (文字)"/>
    <w:basedOn w:val="a0"/>
    <w:link w:val="1"/>
    <w:uiPriority w:val="9"/>
    <w:rsid w:val="009301F7"/>
    <w:rPr>
      <w:rFonts w:ascii="Arial" w:eastAsia="ＭＳ ゴシック" w:hAnsi="Arial"/>
    </w:rPr>
  </w:style>
  <w:style w:type="paragraph" w:styleId="a5">
    <w:name w:val="No Spacing"/>
    <w:uiPriority w:val="1"/>
    <w:qFormat/>
    <w:rsid w:val="009301F7"/>
    <w:pPr>
      <w:widowControl w:val="0"/>
      <w:jc w:val="both"/>
    </w:pPr>
    <w:rPr>
      <w:sz w:val="21"/>
    </w:rPr>
  </w:style>
  <w:style w:type="paragraph" w:styleId="a6">
    <w:name w:val="List Paragraph"/>
    <w:basedOn w:val="a"/>
    <w:uiPriority w:val="34"/>
    <w:qFormat/>
    <w:rsid w:val="00052F02"/>
    <w:pPr>
      <w:ind w:leftChars="400" w:left="840"/>
    </w:pPr>
  </w:style>
  <w:style w:type="character" w:styleId="a7">
    <w:name w:val="Hyperlink"/>
    <w:basedOn w:val="a0"/>
    <w:uiPriority w:val="99"/>
    <w:unhideWhenUsed/>
    <w:rsid w:val="00E4279F"/>
    <w:rPr>
      <w:color w:val="0563C1" w:themeColor="hyperlink"/>
      <w:u w:val="single"/>
    </w:rPr>
  </w:style>
  <w:style w:type="character" w:styleId="a8">
    <w:name w:val="Unresolved Mention"/>
    <w:basedOn w:val="a0"/>
    <w:uiPriority w:val="99"/>
    <w:semiHidden/>
    <w:unhideWhenUsed/>
    <w:rsid w:val="00E4279F"/>
    <w:rPr>
      <w:color w:val="605E5C"/>
      <w:shd w:val="clear" w:color="auto" w:fill="E1DFDD"/>
    </w:rPr>
  </w:style>
  <w:style w:type="paragraph" w:styleId="a9">
    <w:name w:val="Balloon Text"/>
    <w:basedOn w:val="a"/>
    <w:link w:val="aa"/>
    <w:uiPriority w:val="99"/>
    <w:semiHidden/>
    <w:unhideWhenUsed/>
    <w:rsid w:val="00733BF4"/>
    <w:rPr>
      <w:rFonts w:asciiTheme="majorHAnsi" w:eastAsiaTheme="majorEastAsia" w:hAnsiTheme="majorHAnsi"/>
      <w:sz w:val="18"/>
      <w:szCs w:val="18"/>
    </w:rPr>
  </w:style>
  <w:style w:type="character" w:customStyle="1" w:styleId="aa">
    <w:name w:val="吹き出し (文字)"/>
    <w:basedOn w:val="a0"/>
    <w:link w:val="a9"/>
    <w:uiPriority w:val="99"/>
    <w:semiHidden/>
    <w:rsid w:val="00733BF4"/>
    <w:rPr>
      <w:rFonts w:asciiTheme="majorHAnsi" w:eastAsiaTheme="majorEastAsia" w:hAnsiTheme="majorHAnsi"/>
      <w:sz w:val="18"/>
      <w:szCs w:val="18"/>
    </w:rPr>
  </w:style>
  <w:style w:type="paragraph" w:styleId="ab">
    <w:name w:val="header"/>
    <w:basedOn w:val="a"/>
    <w:link w:val="ac"/>
    <w:uiPriority w:val="99"/>
    <w:unhideWhenUsed/>
    <w:rsid w:val="0089558F"/>
    <w:pPr>
      <w:tabs>
        <w:tab w:val="center" w:pos="4252"/>
        <w:tab w:val="right" w:pos="8504"/>
      </w:tabs>
      <w:snapToGrid w:val="0"/>
    </w:pPr>
  </w:style>
  <w:style w:type="character" w:customStyle="1" w:styleId="ac">
    <w:name w:val="ヘッダー (文字)"/>
    <w:basedOn w:val="a0"/>
    <w:link w:val="ab"/>
    <w:uiPriority w:val="99"/>
    <w:rsid w:val="0089558F"/>
    <w:rPr>
      <w:sz w:val="21"/>
    </w:rPr>
  </w:style>
  <w:style w:type="paragraph" w:styleId="ad">
    <w:name w:val="footer"/>
    <w:basedOn w:val="a"/>
    <w:link w:val="ae"/>
    <w:uiPriority w:val="99"/>
    <w:unhideWhenUsed/>
    <w:rsid w:val="0089558F"/>
    <w:pPr>
      <w:tabs>
        <w:tab w:val="center" w:pos="4252"/>
        <w:tab w:val="right" w:pos="8504"/>
      </w:tabs>
      <w:snapToGrid w:val="0"/>
    </w:pPr>
  </w:style>
  <w:style w:type="character" w:customStyle="1" w:styleId="ae">
    <w:name w:val="フッター (文字)"/>
    <w:basedOn w:val="a0"/>
    <w:link w:val="ad"/>
    <w:uiPriority w:val="99"/>
    <w:rsid w:val="0089558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258826">
      <w:bodyDiv w:val="1"/>
      <w:marLeft w:val="0"/>
      <w:marRight w:val="0"/>
      <w:marTop w:val="0"/>
      <w:marBottom w:val="0"/>
      <w:divBdr>
        <w:top w:val="none" w:sz="0" w:space="0" w:color="auto"/>
        <w:left w:val="none" w:sz="0" w:space="0" w:color="auto"/>
        <w:bottom w:val="none" w:sz="0" w:space="0" w:color="auto"/>
        <w:right w:val="none" w:sz="0" w:space="0" w:color="auto"/>
      </w:divBdr>
    </w:div>
    <w:div w:id="20795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0B2A-F35B-4634-BB1F-3FFB4DF0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3729</Characters>
  <Application>Microsoft Office Word</Application>
  <DocSecurity>0</DocSecurity>
  <Lines>79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2020-10-02T01:06:00Z</dcterms:created>
  <dcterms:modified xsi:type="dcterms:W3CDTF">2020-10-02T01:07:00Z</dcterms:modified>
</cp:coreProperties>
</file>